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B187E" w14:textId="13E2A9F6" w:rsidR="0062276D" w:rsidRDefault="0062276D" w:rsidP="006227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  <w:r w:rsidRPr="0062276D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fr-FR"/>
        </w:rPr>
        <w:t>MOBILIER MAGNANERIE – REGLEMENT DE VENTE</w:t>
      </w:r>
      <w:r w:rsidRPr="0062276D">
        <w:rPr>
          <w:rFonts w:ascii="Arial" w:eastAsia="Times New Roman" w:hAnsi="Arial" w:cs="Arial"/>
          <w:color w:val="002060"/>
          <w:sz w:val="24"/>
          <w:szCs w:val="24"/>
          <w:lang w:eastAsia="fr-FR"/>
        </w:rPr>
        <w:t> :</w:t>
      </w:r>
    </w:p>
    <w:p w14:paraId="799EF158" w14:textId="619DB8E6" w:rsidR="0062276D" w:rsidRDefault="0062276D" w:rsidP="00622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fr-FR"/>
        </w:rPr>
      </w:pPr>
    </w:p>
    <w:p w14:paraId="7ACB3A2D" w14:textId="77777777" w:rsidR="0062276D" w:rsidRPr="0062276D" w:rsidRDefault="0062276D" w:rsidP="006227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4E277110" w14:textId="77777777" w:rsidR="0062276D" w:rsidRPr="0062276D" w:rsidRDefault="0062276D" w:rsidP="0062276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2060"/>
          <w:lang w:eastAsia="fr-FR"/>
        </w:rPr>
      </w:pPr>
      <w:r w:rsidRPr="0062276D">
        <w:rPr>
          <w:rFonts w:ascii="Calibri" w:eastAsia="Times New Roman" w:hAnsi="Calibri" w:cs="Calibri"/>
          <w:color w:val="002060"/>
          <w:lang w:eastAsia="fr-FR"/>
        </w:rPr>
        <w:t>La personne intéressée transmet un message sur </w:t>
      </w:r>
      <w:hyperlink r:id="rId5" w:tgtFrame="_blank" w:history="1">
        <w:r w:rsidRPr="0062276D">
          <w:rPr>
            <w:rFonts w:ascii="Calibri" w:eastAsia="Times New Roman" w:hAnsi="Calibri" w:cs="Calibri"/>
            <w:color w:val="1155CC"/>
            <w:u w:val="single"/>
            <w:lang w:eastAsia="fr-FR"/>
          </w:rPr>
          <w:t>contact@mairie-pompertuzat.fr</w:t>
        </w:r>
      </w:hyperlink>
      <w:r w:rsidRPr="0062276D">
        <w:rPr>
          <w:rFonts w:ascii="Calibri" w:eastAsia="Times New Roman" w:hAnsi="Calibri" w:cs="Calibri"/>
          <w:color w:val="002060"/>
          <w:lang w:eastAsia="fr-FR"/>
        </w:rPr>
        <w:t> en indiquant le mobilier qu’elle souhaite acheter et précise la référence.</w:t>
      </w:r>
    </w:p>
    <w:p w14:paraId="5A29641A" w14:textId="6183BC64" w:rsidR="0062276D" w:rsidRDefault="0062276D" w:rsidP="0062276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2060"/>
          <w:lang w:eastAsia="fr-FR"/>
        </w:rPr>
      </w:pPr>
      <w:r w:rsidRPr="0062276D">
        <w:rPr>
          <w:rFonts w:ascii="Calibri" w:eastAsia="Times New Roman" w:hAnsi="Calibri" w:cs="Calibri"/>
          <w:color w:val="002060"/>
          <w:lang w:eastAsia="fr-FR"/>
        </w:rPr>
        <w:t>Le prix est non négociable.</w:t>
      </w:r>
    </w:p>
    <w:p w14:paraId="15DF45D6" w14:textId="77777777" w:rsidR="0062276D" w:rsidRPr="0062276D" w:rsidRDefault="0062276D" w:rsidP="0062276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fr-FR"/>
        </w:rPr>
      </w:pPr>
    </w:p>
    <w:p w14:paraId="00F22BDD" w14:textId="3186DFBC" w:rsidR="0062276D" w:rsidRDefault="0062276D" w:rsidP="006227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2060"/>
          <w:lang w:eastAsia="fr-FR"/>
        </w:rPr>
      </w:pPr>
      <w:r w:rsidRPr="0062276D">
        <w:rPr>
          <w:rFonts w:ascii="Calibri" w:eastAsia="Times New Roman" w:hAnsi="Calibri" w:cs="Calibri"/>
          <w:color w:val="002060"/>
          <w:lang w:eastAsia="fr-FR"/>
        </w:rPr>
        <w:t>La mairie répond par ordre de réception des demandes et valide ou invalide la vente.</w:t>
      </w:r>
    </w:p>
    <w:p w14:paraId="1E420398" w14:textId="77777777" w:rsidR="0062276D" w:rsidRPr="0062276D" w:rsidRDefault="0062276D" w:rsidP="0062276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2060"/>
          <w:lang w:eastAsia="fr-FR"/>
        </w:rPr>
      </w:pPr>
    </w:p>
    <w:p w14:paraId="65897EC5" w14:textId="794C981D" w:rsidR="0062276D" w:rsidRDefault="0062276D" w:rsidP="006227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2060"/>
          <w:lang w:eastAsia="fr-FR"/>
        </w:rPr>
      </w:pPr>
      <w:r w:rsidRPr="0062276D">
        <w:rPr>
          <w:rFonts w:ascii="Calibri" w:eastAsia="Times New Roman" w:hAnsi="Calibri" w:cs="Calibri"/>
          <w:color w:val="002060"/>
          <w:lang w:eastAsia="fr-FR"/>
        </w:rPr>
        <w:t>La vente du bien donne lieu à un arrêté signé par Madame le Maire que l’acheteur remettra au trésorier de Castanet-Tolosan au moment du paiement.</w:t>
      </w:r>
    </w:p>
    <w:p w14:paraId="336EA52A" w14:textId="77777777" w:rsidR="0062276D" w:rsidRDefault="0062276D" w:rsidP="0062276D">
      <w:pPr>
        <w:pStyle w:val="Paragraphedeliste"/>
        <w:rPr>
          <w:rFonts w:ascii="Calibri" w:eastAsia="Times New Roman" w:hAnsi="Calibri" w:cs="Calibri"/>
          <w:color w:val="002060"/>
          <w:lang w:eastAsia="fr-FR"/>
        </w:rPr>
      </w:pPr>
    </w:p>
    <w:p w14:paraId="66D14254" w14:textId="36C31E1D" w:rsidR="0062276D" w:rsidRDefault="0062276D" w:rsidP="006227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2060"/>
          <w:lang w:eastAsia="fr-FR"/>
        </w:rPr>
      </w:pPr>
      <w:r w:rsidRPr="0062276D">
        <w:rPr>
          <w:rFonts w:ascii="Calibri" w:eastAsia="Times New Roman" w:hAnsi="Calibri" w:cs="Calibri"/>
          <w:color w:val="002060"/>
          <w:lang w:eastAsia="fr-FR"/>
        </w:rPr>
        <w:t>Après paiement, la mention "payé le " et le cachet du SGC de Castanet-Tolosan seront apposés sur l'arrêté. Ce document sera nécessaire pour le retrait du mobilier.</w:t>
      </w:r>
    </w:p>
    <w:p w14:paraId="766720EA" w14:textId="77777777" w:rsidR="0062276D" w:rsidRPr="0062276D" w:rsidRDefault="0062276D" w:rsidP="0062276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2060"/>
          <w:lang w:eastAsia="fr-FR"/>
        </w:rPr>
      </w:pPr>
    </w:p>
    <w:p w14:paraId="04EA7200" w14:textId="77777777" w:rsidR="0062276D" w:rsidRPr="0062276D" w:rsidRDefault="0062276D" w:rsidP="0062276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2060"/>
          <w:lang w:eastAsia="fr-FR"/>
        </w:rPr>
      </w:pPr>
      <w:r w:rsidRPr="0062276D">
        <w:rPr>
          <w:rFonts w:ascii="Calibri" w:eastAsia="Times New Roman" w:hAnsi="Calibri" w:cs="Calibri"/>
          <w:color w:val="002060"/>
          <w:lang w:eastAsia="fr-FR"/>
        </w:rPr>
        <w:t>L'acheteur prendra rendez-vous avec les services de la Mairie de Pompertuzat pour procéder au retrait.</w:t>
      </w:r>
    </w:p>
    <w:p w14:paraId="431BF436" w14:textId="77777777" w:rsidR="00663EF2" w:rsidRDefault="00663EF2"/>
    <w:sectPr w:rsidR="006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B0001"/>
    <w:multiLevelType w:val="multilevel"/>
    <w:tmpl w:val="A3824B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D24B6"/>
    <w:multiLevelType w:val="multilevel"/>
    <w:tmpl w:val="2876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6D"/>
    <w:rsid w:val="0062276D"/>
    <w:rsid w:val="0066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AAD2"/>
  <w15:chartTrackingRefBased/>
  <w15:docId w15:val="{8CFA6D48-A26B-43DC-89F0-0548DF1A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8173687559514943056msolistparagraph">
    <w:name w:val="m_8173687559514943056msolistparagraph"/>
    <w:basedOn w:val="Normal"/>
    <w:rsid w:val="0062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2276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22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mairie-pompertuz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671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Blanchong</dc:creator>
  <cp:keywords/>
  <dc:description/>
  <cp:lastModifiedBy>Stéphanie Blanchong</cp:lastModifiedBy>
  <cp:revision>1</cp:revision>
  <dcterms:created xsi:type="dcterms:W3CDTF">2021-03-16T13:09:00Z</dcterms:created>
  <dcterms:modified xsi:type="dcterms:W3CDTF">2021-03-16T13:10:00Z</dcterms:modified>
</cp:coreProperties>
</file>